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1134" w:leader="none"/>
        </w:tabs>
        <w:bidi w:val="0"/>
        <w:jc w:val="center"/>
        <w:rPr>
          <w:b/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БАНКОВСКИЕ РЕКВИЗИТЫ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Организационный взнос от физических лиц </w:t>
      </w:r>
      <w:r>
        <w:rPr>
          <w:bCs/>
          <w:spacing w:val="-6"/>
          <w:sz w:val="26"/>
          <w:szCs w:val="26"/>
        </w:rPr>
        <w:t xml:space="preserve">необходимо перечислить до </w:t>
      </w:r>
      <w:r>
        <w:rPr>
          <w:b/>
          <w:bCs/>
          <w:spacing w:val="-6"/>
          <w:sz w:val="26"/>
          <w:szCs w:val="26"/>
        </w:rPr>
        <w:t xml:space="preserve">10 мая 2024 г. </w:t>
      </w:r>
      <w:r>
        <w:rPr>
          <w:bCs/>
          <w:spacing w:val="-6"/>
          <w:sz w:val="26"/>
          <w:szCs w:val="26"/>
        </w:rPr>
        <w:t>по реквизитам:</w:t>
      </w:r>
    </w:p>
    <w:p>
      <w:pPr>
        <w:pStyle w:val="Rmcmanfo"/>
        <w:shd w:val="clear" w:color="auto" w:fill="FFFFFF"/>
        <w:tabs>
          <w:tab w:val="clear" w:pos="709"/>
          <w:tab w:val="left" w:pos="1134" w:leader="none"/>
        </w:tabs>
        <w:bidi w:val="0"/>
        <w:spacing w:beforeAutospacing="0" w:before="0" w:afterAutospacing="0" w:after="0"/>
        <w:ind w:firstLine="709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Rmcmanfo"/>
        <w:shd w:val="clear" w:color="auto" w:fill="FFFFFF"/>
        <w:tabs>
          <w:tab w:val="clear" w:pos="709"/>
          <w:tab w:val="left" w:pos="1134" w:leader="none"/>
        </w:tabs>
        <w:bidi w:val="0"/>
        <w:spacing w:beforeAutospacing="0" w:before="0" w:afterAutospacing="0" w:after="0"/>
        <w:ind w:firstLine="709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Получатель:</w:t>
      </w:r>
    </w:p>
    <w:p>
      <w:pPr>
        <w:pStyle w:val="Rmcmanfo"/>
        <w:shd w:val="clear" w:color="auto" w:fill="FFFFFF"/>
        <w:tabs>
          <w:tab w:val="clear" w:pos="709"/>
          <w:tab w:val="left" w:pos="1134" w:leader="none"/>
        </w:tabs>
        <w:bidi w:val="0"/>
        <w:spacing w:beforeAutospacing="0" w:before="0" w:afterAutospacing="0" w:after="0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ИНН 5101100280 КПП 511801001</w:t>
      </w:r>
    </w:p>
    <w:p>
      <w:pPr>
        <w:pStyle w:val="Rmcmanfo"/>
        <w:shd w:val="clear" w:color="auto" w:fill="FFFFFF"/>
        <w:tabs>
          <w:tab w:val="clear" w:pos="709"/>
          <w:tab w:val="left" w:pos="1134" w:leader="none"/>
        </w:tabs>
        <w:bidi w:val="0"/>
        <w:spacing w:beforeAutospacing="0" w:before="0" w:afterAutospacing="0" w:after="0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УФК по Мурманской области (</w:t>
      </w:r>
      <w:r>
        <w:rPr>
          <w:b/>
          <w:sz w:val="26"/>
          <w:szCs w:val="26"/>
        </w:rPr>
        <w:t>ФИЦ КНЦ РАН л/с 20496У94230</w:t>
      </w:r>
      <w:r>
        <w:rPr>
          <w:sz w:val="26"/>
          <w:szCs w:val="26"/>
        </w:rPr>
        <w:t>)</w:t>
      </w:r>
    </w:p>
    <w:p>
      <w:pPr>
        <w:pStyle w:val="Rmcmanfo"/>
        <w:shd w:val="clear" w:color="auto" w:fill="FFFFFF"/>
        <w:tabs>
          <w:tab w:val="clear" w:pos="709"/>
          <w:tab w:val="left" w:pos="1134" w:leader="none"/>
        </w:tabs>
        <w:bidi w:val="0"/>
        <w:spacing w:beforeAutospacing="0" w:before="0" w:afterAutospacing="0" w:after="0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КБК 00000000000000000130</w:t>
      </w:r>
    </w:p>
    <w:p>
      <w:pPr>
        <w:pStyle w:val="Normal"/>
        <w:bidi w:val="0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>р/сч 03214643000000014900</w:t>
      </w:r>
    </w:p>
    <w:p>
      <w:pPr>
        <w:pStyle w:val="Normal"/>
        <w:bidi w:val="0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>ОТДЕЛЕНИЕ МУРМАНСК БАНКА РОССИИ//УФК по Мурманской области г. Мурманск</w:t>
      </w:r>
    </w:p>
    <w:p>
      <w:pPr>
        <w:pStyle w:val="Normal"/>
        <w:bidi w:val="0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>БИК  014705901</w:t>
      </w:r>
    </w:p>
    <w:p>
      <w:pPr>
        <w:pStyle w:val="Normal"/>
        <w:bidi w:val="0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>Кор.сч 40102810745370000041</w:t>
      </w:r>
    </w:p>
    <w:p>
      <w:pPr>
        <w:pStyle w:val="Normal"/>
        <w:bidi w:val="0"/>
        <w:ind w:left="708" w:hanging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В назначении платежа просьба указать: «Лузинские чтения-2024»</w:t>
      </w:r>
    </w:p>
    <w:p>
      <w:pPr>
        <w:pStyle w:val="Normal"/>
        <w:bidi w:val="0"/>
        <w:ind w:left="708" w:hang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Наличными денежными средствами взносы приниматься не будут. </w:t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ind w:firstLine="709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При оплате организационных взносов от организации необходимо обратиться к ученому секретарю конференции Бадылевичу Р.В. (тел.: 8 (81555)-79-708; м.тел. +7 921 160 33 44).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Rmcmanfo">
    <w:name w:val="rmcmanfo"/>
    <w:basedOn w:val="Normal"/>
    <w:qFormat/>
    <w:pPr>
      <w:widowControl/>
      <w:spacing w:beforeAutospacing="1" w:afterAutospacing="1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LibreOffice/7.3.2.2$Linux_X86_64 LibreOffice_project/30$Build-2</Application>
  <AppVersion>15.0000</AppVersion>
  <Pages>1</Pages>
  <Words>84</Words>
  <Characters>587</Characters>
  <CharactersWithSpaces>660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2024-02-25T23:36:38Z</dcterms:created>
  <dc:creator/>
  <dc:description/>
  <dc:language>ru-RU</dc:language>
  <cp:lastModifiedBy/>
  <dcterms:modified xsi:type="dcterms:W3CDTF">2024-02-25T23:37:02Z</dcterms:modified>
  <cp:revision>1</cp:revision>
  <dc:subject/>
  <dc:title/>
</cp:coreProperties>
</file>